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6D43AC" w:rsidRDefault="000E7477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b/>
          <w:bCs/>
          <w:color w:val="1F4E79"/>
          <w:sz w:val="56"/>
          <w:szCs w:val="56"/>
        </w:rPr>
      </w:pPr>
      <w:r>
        <w:rPr>
          <w:b/>
          <w:bCs/>
          <w:color w:val="1F4E79"/>
          <w:sz w:val="56"/>
          <w:szCs w:val="56"/>
        </w:rPr>
        <w:t>B</w:t>
      </w:r>
      <w:r w:rsidRPr="000E7477">
        <w:rPr>
          <w:b/>
          <w:bCs/>
          <w:color w:val="1F4E79"/>
          <w:sz w:val="56"/>
          <w:szCs w:val="56"/>
        </w:rPr>
        <w:t xml:space="preserve">űncselekmény </w:t>
      </w:r>
      <w:r w:rsidR="009D5D7B">
        <w:rPr>
          <w:b/>
          <w:bCs/>
          <w:color w:val="1F4E79"/>
          <w:sz w:val="56"/>
          <w:szCs w:val="56"/>
        </w:rPr>
        <w:t>érte? Áldozattá vált? Van segítség!</w:t>
      </w:r>
      <w:r w:rsidR="006D43AC" w:rsidRPr="006D43AC">
        <w:rPr>
          <w:b/>
          <w:bCs/>
          <w:color w:val="1F4E79"/>
          <w:sz w:val="56"/>
          <w:szCs w:val="56"/>
        </w:rPr>
        <w:t>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6D43AC" w:rsidRPr="00133059" w:rsidRDefault="0083021E" w:rsidP="001E5E91">
      <w:pPr>
        <w:shd w:val="clear" w:color="auto" w:fill="F2F2F2"/>
        <w:jc w:val="both"/>
      </w:pPr>
      <w:r w:rsidRPr="00133059">
        <w:t>A Zala Megyei Rendőr-főkapitányságon, s az irányítása alá tartozó Zalaegerszegi, Nagykanizsai, Keszthelyi, Lenti Rendőrkapitányságok mindegyikén dolgozik áldozatvédelemmel foglalkozó rendőrségi munkatárs. Bűncselekmények, vagy vagyon elleni szabálysértések áldozatai a rendőri eljárás során kérhetik segítségüket.</w:t>
      </w:r>
    </w:p>
    <w:p w:rsidR="0083021E" w:rsidRPr="00133059" w:rsidRDefault="0083021E" w:rsidP="001E5E91">
      <w:pPr>
        <w:shd w:val="clear" w:color="auto" w:fill="F2F2F2"/>
        <w:jc w:val="both"/>
      </w:pPr>
    </w:p>
    <w:p w:rsidR="00133059" w:rsidRPr="00133059" w:rsidRDefault="00355B3D" w:rsidP="001E5E91">
      <w:pPr>
        <w:shd w:val="clear" w:color="auto" w:fill="F2F2F2"/>
        <w:jc w:val="both"/>
      </w:pPr>
      <w:r>
        <w:pict w14:anchorId="1554B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5.25pt;height:332.2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133059" w:rsidRPr="00133059" w:rsidRDefault="00133059" w:rsidP="001E5E91">
      <w:pPr>
        <w:shd w:val="clear" w:color="auto" w:fill="F2F2F2"/>
        <w:jc w:val="both"/>
      </w:pPr>
    </w:p>
    <w:p w:rsidR="0083021E" w:rsidRPr="00133059" w:rsidRDefault="0083021E" w:rsidP="001E5E91">
      <w:pPr>
        <w:shd w:val="clear" w:color="auto" w:fill="F2F2F2"/>
        <w:jc w:val="both"/>
      </w:pPr>
      <w:r w:rsidRPr="00133059">
        <w:t>Emellett a veszélyhelyzet idején is forduljon bizalommal az ország minden pontján elérhető Áldozatsegítő Szolgálatokhoz!</w:t>
      </w:r>
    </w:p>
    <w:p w:rsidR="00355B3D" w:rsidRDefault="00355B3D" w:rsidP="001E5E91">
      <w:pPr>
        <w:shd w:val="clear" w:color="auto" w:fill="F2F2F2"/>
        <w:jc w:val="both"/>
      </w:pPr>
    </w:p>
    <w:p w:rsidR="0083021E" w:rsidRPr="00133059" w:rsidRDefault="0083021E" w:rsidP="001E5E91">
      <w:pPr>
        <w:shd w:val="clear" w:color="auto" w:fill="F2F2F2"/>
        <w:jc w:val="both"/>
      </w:pPr>
      <w:bookmarkStart w:id="0" w:name="_GoBack"/>
      <w:bookmarkEnd w:id="0"/>
      <w:r w:rsidRPr="00133059">
        <w:t>Az Áldozatsegítő Szolgálat olyan személyek támogatására jött létre, akik akár közvetlenül, akár közvetett módon, valamely bűncselekmény, illetve tulajdon elleni szabálysértés áldozataivá váltak. Az Áldozatsegítő Szolgálat célja, hogy az elszen</w:t>
      </w:r>
      <w:r w:rsidRPr="00133059">
        <w:t>vedett bűncselekménnyel kapcsolatban felmerült érzelmi, lelki, anyagi és más problémák megoldásához segítséget nyújtson.</w:t>
      </w:r>
    </w:p>
    <w:p w:rsidR="0083021E" w:rsidRPr="00133059" w:rsidRDefault="0083021E" w:rsidP="001E5E91">
      <w:pPr>
        <w:shd w:val="clear" w:color="auto" w:fill="F2F2F2"/>
        <w:jc w:val="both"/>
      </w:pPr>
    </w:p>
    <w:p w:rsidR="006728AA" w:rsidRPr="00133059" w:rsidRDefault="006728AA" w:rsidP="006728AA">
      <w:pPr>
        <w:shd w:val="clear" w:color="auto" w:fill="F2F2F2"/>
        <w:jc w:val="both"/>
      </w:pPr>
      <w:r w:rsidRPr="006728AA">
        <w:t>Idén január 1-től egy törvénymódosításnak köszönhetően még hatékonyabb lett az áldozatok és az áldozatsegítő szervezetek közötti kapcsolatfelvétel. A személy elleni erőszakos bűncselekmények sértettjeit - ha kihallgatásuknál előzetesen beleegyeztek -, közvetlenül is felkereshetik az áldozatsegítő szervezetek. Azaz, a folyamat megfordult: az áldozatokat keresik meg az szolgálatok munkatársai, és így személyre szabott segítséget tudnak nyújtani.</w:t>
      </w:r>
    </w:p>
    <w:p w:rsidR="006728AA" w:rsidRDefault="006728AA" w:rsidP="001E5E91">
      <w:pPr>
        <w:shd w:val="clear" w:color="auto" w:fill="F2F2F2"/>
        <w:jc w:val="both"/>
        <w:rPr>
          <w:b/>
          <w:bCs/>
        </w:rPr>
      </w:pPr>
    </w:p>
    <w:p w:rsidR="0083021E" w:rsidRPr="00133059" w:rsidRDefault="0083021E" w:rsidP="001E5E91">
      <w:pPr>
        <w:shd w:val="clear" w:color="auto" w:fill="F2F2F2"/>
        <w:jc w:val="both"/>
      </w:pPr>
      <w:r w:rsidRPr="00133059">
        <w:rPr>
          <w:b/>
          <w:bCs/>
        </w:rPr>
        <w:t>Áldozatsegítő Szolgálatot minden megyei kormányhivatal működtet,</w:t>
      </w:r>
      <w:r w:rsidRPr="00133059">
        <w:t xml:space="preserve"> e helyszíneken bárki segítséget kérhet. </w:t>
      </w:r>
    </w:p>
    <w:p w:rsidR="0083021E" w:rsidRPr="00133059" w:rsidRDefault="0083021E" w:rsidP="001E5E91">
      <w:pPr>
        <w:shd w:val="clear" w:color="auto" w:fill="F2F2F2"/>
        <w:jc w:val="both"/>
      </w:pPr>
      <w:r w:rsidRPr="00133059">
        <w:t xml:space="preserve">Az áldozatsegítés Zala megyében a </w:t>
      </w:r>
      <w:r w:rsidRPr="00133059">
        <w:rPr>
          <w:b/>
          <w:bCs/>
        </w:rPr>
        <w:t>Zala Megyei Kormányhivatal Hatósági Főosztály Igazságügyi Osztály,</w:t>
      </w:r>
      <w:r w:rsidRPr="00133059">
        <w:rPr>
          <w:b/>
        </w:rPr>
        <w:t xml:space="preserve"> </w:t>
      </w:r>
      <w:r w:rsidRPr="00133059">
        <w:rPr>
          <w:b/>
          <w:bCs/>
        </w:rPr>
        <w:t>8900 Zalaegerszeg, Mártírok útja 42-44.</w:t>
      </w:r>
      <w:r w:rsidRPr="00133059">
        <w:t xml:space="preserve"> alatti irodájában elérhető (Munkaügyi Központ hátsó bejárata), telefonszámuk </w:t>
      </w:r>
      <w:r w:rsidRPr="00133059">
        <w:rPr>
          <w:b/>
          <w:bCs/>
        </w:rPr>
        <w:t>92/550-250.</w:t>
      </w:r>
    </w:p>
    <w:p w:rsidR="00133059" w:rsidRPr="00133059" w:rsidRDefault="00133059" w:rsidP="001E5E91">
      <w:pPr>
        <w:shd w:val="clear" w:color="auto" w:fill="F2F2F2"/>
        <w:jc w:val="both"/>
        <w:rPr>
          <w:bCs/>
        </w:rPr>
      </w:pPr>
    </w:p>
    <w:p w:rsidR="00133059" w:rsidRPr="00133059" w:rsidRDefault="00355B3D" w:rsidP="001E5E91">
      <w:pPr>
        <w:shd w:val="clear" w:color="auto" w:fill="F2F2F2"/>
        <w:jc w:val="both"/>
        <w:rPr>
          <w:bCs/>
        </w:rPr>
      </w:pPr>
      <w:r>
        <w:rPr>
          <w:bCs/>
        </w:rPr>
        <w:pict w14:anchorId="1739B3D8">
          <v:shape id="_x0000_i1030" type="#_x0000_t75" style="width:248.25pt;height:150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133059" w:rsidRPr="00133059" w:rsidRDefault="00133059" w:rsidP="001E5E91">
      <w:pPr>
        <w:shd w:val="clear" w:color="auto" w:fill="F2F2F2"/>
        <w:jc w:val="both"/>
        <w:rPr>
          <w:bCs/>
        </w:rPr>
      </w:pPr>
    </w:p>
    <w:p w:rsidR="0083021E" w:rsidRDefault="0083021E" w:rsidP="001E5E91">
      <w:pPr>
        <w:shd w:val="clear" w:color="auto" w:fill="F2F2F2"/>
        <w:jc w:val="both"/>
        <w:rPr>
          <w:b/>
        </w:rPr>
      </w:pPr>
      <w:r w:rsidRPr="00133059">
        <w:rPr>
          <w:bCs/>
        </w:rPr>
        <w:t>Emellett</w:t>
      </w:r>
      <w:r w:rsidRPr="00133059">
        <w:t xml:space="preserve"> az éjjel nappal díjmentesen hívható </w:t>
      </w:r>
      <w:r w:rsidRPr="00133059">
        <w:rPr>
          <w:b/>
        </w:rPr>
        <w:t>Áldozatsegítő Vonal a 06-80-225-225-ös számon érhető el.</w:t>
      </w:r>
    </w:p>
    <w:p w:rsidR="006D43AC" w:rsidRPr="00133059" w:rsidRDefault="006D43AC" w:rsidP="001E5E91">
      <w:pPr>
        <w:shd w:val="clear" w:color="auto" w:fill="F2F2F2"/>
        <w:jc w:val="both"/>
      </w:pPr>
    </w:p>
    <w:p w:rsidR="006D43AC" w:rsidRPr="00133059" w:rsidRDefault="006D43AC" w:rsidP="001E5E91">
      <w:pPr>
        <w:shd w:val="clear" w:color="auto" w:fill="F2F2F2"/>
        <w:jc w:val="right"/>
        <w:rPr>
          <w:b/>
        </w:rPr>
      </w:pPr>
      <w:r w:rsidRPr="00133059">
        <w:rPr>
          <w:b/>
        </w:rPr>
        <w:t>Zala Megyei Rendőr-főkapitányság</w:t>
      </w:r>
    </w:p>
    <w:p w:rsidR="006D43AC" w:rsidRDefault="00133059" w:rsidP="006728AA">
      <w:pPr>
        <w:shd w:val="clear" w:color="auto" w:fill="F2F2F2"/>
        <w:jc w:val="right"/>
        <w:rPr>
          <w:color w:val="5A5A5A"/>
          <w:sz w:val="28"/>
          <w:szCs w:val="28"/>
        </w:rPr>
      </w:pPr>
      <w:r w:rsidRPr="00133059">
        <w:rPr>
          <w:b/>
        </w:rPr>
        <w:t>Bűnmegelőzési Alosztálya</w:t>
      </w:r>
    </w:p>
    <w:sectPr w:rsidR="006D43AC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355B3D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355B3D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március - Önkormányzat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355B3D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355B3D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0. május- Önkormányzat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3021E"/>
    <w:rsid w:val="00842DDA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A5AD6"/>
    <w:rsid w:val="009A6B04"/>
    <w:rsid w:val="009A6FED"/>
    <w:rsid w:val="009B0B73"/>
    <w:rsid w:val="009B1743"/>
    <w:rsid w:val="009B44EE"/>
    <w:rsid w:val="009C01A5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6112"/>
    <w:rsid w:val="00D10977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748D"/>
    <w:rsid w:val="00EB7779"/>
    <w:rsid w:val="00EE1F7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013BA544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03D4-646C-4E29-A7BA-2BA9A5F2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1808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3</cp:revision>
  <cp:lastPrinted>2012-12-06T10:48:00Z</cp:lastPrinted>
  <dcterms:created xsi:type="dcterms:W3CDTF">2021-02-22T12:36:00Z</dcterms:created>
  <dcterms:modified xsi:type="dcterms:W3CDTF">2021-02-23T10:12:00Z</dcterms:modified>
</cp:coreProperties>
</file>